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BD" w:rsidRDefault="002F0174">
      <w:pPr>
        <w:spacing w:before="280" w:after="280" w:line="240" w:lineRule="auto"/>
        <w:jc w:val="center"/>
        <w:rPr>
          <w:rFonts w:ascii="EB Garamond" w:eastAsia="EB Garamond" w:hAnsi="EB Garamond" w:cs="EB Garamond"/>
          <w:b/>
          <w:color w:val="1F497D"/>
          <w:sz w:val="32"/>
          <w:szCs w:val="32"/>
        </w:rPr>
      </w:pPr>
      <w:r>
        <w:rPr>
          <w:rFonts w:ascii="EB Garamond" w:eastAsia="EB Garamond" w:hAnsi="EB Garamond" w:cs="EB Garamond"/>
          <w:b/>
          <w:color w:val="1F497D"/>
          <w:sz w:val="32"/>
          <w:szCs w:val="32"/>
        </w:rPr>
        <w:t xml:space="preserve">GDR “Océan et Mers” </w:t>
      </w:r>
    </w:p>
    <w:p w:rsidR="004320BD" w:rsidRDefault="002F0174">
      <w:pPr>
        <w:spacing w:before="280" w:after="280" w:line="240" w:lineRule="auto"/>
        <w:jc w:val="center"/>
        <w:rPr>
          <w:rFonts w:ascii="EB Garamond" w:eastAsia="EB Garamond" w:hAnsi="EB Garamond" w:cs="EB Garamond"/>
          <w:b/>
          <w:color w:val="1F497D"/>
          <w:sz w:val="32"/>
          <w:szCs w:val="32"/>
        </w:rPr>
      </w:pPr>
      <w:r>
        <w:rPr>
          <w:rFonts w:ascii="EB Garamond" w:eastAsia="EB Garamond" w:hAnsi="EB Garamond" w:cs="EB Garamond"/>
          <w:b/>
          <w:color w:val="1F497D"/>
          <w:sz w:val="32"/>
          <w:szCs w:val="32"/>
        </w:rPr>
        <w:t>AAP 2024 - Contrat doctoral</w:t>
      </w:r>
    </w:p>
    <w:p w:rsidR="004320BD" w:rsidRDefault="002F0174">
      <w:pPr>
        <w:spacing w:before="280" w:after="280" w:line="240" w:lineRule="auto"/>
        <w:jc w:val="center"/>
        <w:rPr>
          <w:rFonts w:ascii="EB Garamond" w:eastAsia="EB Garamond" w:hAnsi="EB Garamond" w:cs="EB Garamond"/>
          <w:b/>
          <w:color w:val="1F497D"/>
          <w:sz w:val="28"/>
          <w:szCs w:val="28"/>
        </w:rPr>
      </w:pPr>
      <w:r>
        <w:rPr>
          <w:rFonts w:ascii="EB Garamond" w:eastAsia="EB Garamond" w:hAnsi="EB Garamond" w:cs="EB Garamond"/>
          <w:b/>
          <w:color w:val="1F497D"/>
          <w:sz w:val="28"/>
          <w:szCs w:val="28"/>
        </w:rPr>
        <w:t>Les champs avec astérisque (*) sont obligatoires</w:t>
      </w:r>
    </w:p>
    <w:p w:rsidR="004320BD" w:rsidRDefault="002F0174">
      <w:pPr>
        <w:spacing w:before="280" w:line="240" w:lineRule="auto"/>
        <w:ind w:left="-284"/>
        <w:rPr>
          <w:rFonts w:ascii="EB Garamond" w:eastAsia="EB Garamond" w:hAnsi="EB Garamond" w:cs="EB Garamond"/>
        </w:rPr>
      </w:pPr>
      <w:r>
        <w:rPr>
          <w:rFonts w:ascii="EB Garamond" w:eastAsia="EB Garamond" w:hAnsi="EB Garamond" w:cs="EB Garamond"/>
        </w:rPr>
        <w:t>Dossier à retourner a</w:t>
      </w:r>
      <w:r w:rsidR="00A94BAD">
        <w:rPr>
          <w:rFonts w:ascii="EB Garamond" w:eastAsia="EB Garamond" w:hAnsi="EB Garamond" w:cs="EB Garamond"/>
        </w:rPr>
        <w:t>u plus tard le 15 février 2024,</w:t>
      </w:r>
      <w:bookmarkStart w:id="0" w:name="_GoBack"/>
      <w:bookmarkEnd w:id="0"/>
      <w:r>
        <w:rPr>
          <w:rFonts w:ascii="EB Garamond" w:eastAsia="EB Garamond" w:hAnsi="EB Garamond" w:cs="EB Garamond"/>
          <w:b/>
        </w:rPr>
        <w:t xml:space="preserve"> </w:t>
      </w:r>
      <w:r>
        <w:rPr>
          <w:rFonts w:ascii="EB Garamond" w:eastAsia="EB Garamond" w:hAnsi="EB Garamond" w:cs="EB Garamond"/>
        </w:rPr>
        <w:t xml:space="preserve">12h, à l’adresse mail suivante  </w:t>
      </w:r>
      <w:r>
        <w:rPr>
          <w:rFonts w:ascii="EB Garamond" w:eastAsia="EB Garamond" w:hAnsi="EB Garamond" w:cs="EB Garamond"/>
          <w:b/>
        </w:rPr>
        <w:t>omer-these2024@cnrs.fr</w:t>
      </w:r>
    </w:p>
    <w:p w:rsidR="004320BD" w:rsidRDefault="002F0174">
      <w:pPr>
        <w:numPr>
          <w:ilvl w:val="0"/>
          <w:numId w:val="1"/>
        </w:numPr>
        <w:spacing w:before="280" w:line="240" w:lineRule="auto"/>
        <w:ind w:left="360" w:right="-450" w:hanging="630"/>
        <w:rPr>
          <w:rFonts w:ascii="EB Garamond" w:eastAsia="EB Garamond" w:hAnsi="EB Garamond" w:cs="EB Garamond"/>
          <w:b/>
          <w:color w:val="1F497D"/>
          <w:sz w:val="30"/>
          <w:szCs w:val="30"/>
        </w:rPr>
      </w:pPr>
      <w:r>
        <w:rPr>
          <w:rFonts w:ascii="EB Garamond" w:eastAsia="EB Garamond" w:hAnsi="EB Garamond" w:cs="EB Garamond"/>
          <w:b/>
          <w:color w:val="1F497D"/>
          <w:sz w:val="30"/>
          <w:szCs w:val="30"/>
        </w:rPr>
        <w:t>Renseignement concernant la (</w:t>
      </w:r>
      <w:proofErr w:type="spellStart"/>
      <w:r>
        <w:rPr>
          <w:rFonts w:ascii="EB Garamond" w:eastAsia="EB Garamond" w:hAnsi="EB Garamond" w:cs="EB Garamond"/>
          <w:b/>
          <w:color w:val="1F497D"/>
          <w:sz w:val="30"/>
          <w:szCs w:val="30"/>
        </w:rPr>
        <w:t>co</w:t>
      </w:r>
      <w:proofErr w:type="spellEnd"/>
      <w:r>
        <w:rPr>
          <w:rFonts w:ascii="EB Garamond" w:eastAsia="EB Garamond" w:hAnsi="EB Garamond" w:cs="EB Garamond"/>
          <w:b/>
          <w:color w:val="1F497D"/>
          <w:sz w:val="30"/>
          <w:szCs w:val="30"/>
        </w:rPr>
        <w:t xml:space="preserve">)-direction de thèse </w:t>
      </w:r>
    </w:p>
    <w:p w:rsidR="004320BD" w:rsidRDefault="004320BD">
      <w:pPr>
        <w:widowControl w:val="0"/>
        <w:pBdr>
          <w:top w:val="nil"/>
          <w:left w:val="nil"/>
          <w:bottom w:val="nil"/>
          <w:right w:val="nil"/>
          <w:between w:val="nil"/>
        </w:pBdr>
        <w:spacing w:after="0" w:line="276" w:lineRule="auto"/>
        <w:rPr>
          <w:rFonts w:ascii="EB Garamond" w:eastAsia="EB Garamond" w:hAnsi="EB Garamond" w:cs="EB Garamond"/>
          <w:b/>
          <w:color w:val="1F497D"/>
          <w:sz w:val="24"/>
          <w:szCs w:val="24"/>
        </w:rPr>
      </w:pPr>
    </w:p>
    <w:p w:rsidR="004320BD" w:rsidRDefault="002F0174">
      <w:pPr>
        <w:widowControl w:val="0"/>
        <w:pBdr>
          <w:top w:val="nil"/>
          <w:left w:val="nil"/>
          <w:bottom w:val="nil"/>
          <w:right w:val="nil"/>
          <w:between w:val="nil"/>
        </w:pBdr>
        <w:spacing w:after="0" w:line="276" w:lineRule="auto"/>
        <w:rPr>
          <w:rFonts w:ascii="EB Garamond" w:eastAsia="EB Garamond" w:hAnsi="EB Garamond" w:cs="EB Garamond"/>
          <w:b/>
          <w:color w:val="1F497D"/>
          <w:sz w:val="24"/>
          <w:szCs w:val="24"/>
        </w:rPr>
      </w:pPr>
      <w:r>
        <w:rPr>
          <w:rFonts w:ascii="EB Garamond" w:eastAsia="EB Garamond" w:hAnsi="EB Garamond" w:cs="EB Garamond"/>
          <w:b/>
          <w:color w:val="1F497D"/>
          <w:sz w:val="24"/>
          <w:szCs w:val="24"/>
        </w:rPr>
        <w:t>IDENTIFICATION du directeur ou de la directrice de thèse</w:t>
      </w:r>
    </w:p>
    <w:tbl>
      <w:tblPr>
        <w:tblStyle w:val="a"/>
        <w:tblW w:w="966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5445"/>
      </w:tblGrid>
      <w:tr w:rsidR="004320BD">
        <w:trPr>
          <w:trHeight w:val="37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bookmarkStart w:id="1" w:name="_gjdgxs" w:colFirst="0" w:colLast="0"/>
            <w:bookmarkEnd w:id="1"/>
            <w:r>
              <w:rPr>
                <w:rFonts w:ascii="EB Garamond" w:eastAsia="EB Garamond" w:hAnsi="EB Garamond" w:cs="EB Garamond"/>
                <w:b/>
                <w:color w:val="000000"/>
                <w:sz w:val="24"/>
                <w:szCs w:val="24"/>
              </w:rPr>
              <w:t>Laboratoire CNRS* :</w:t>
            </w:r>
          </w:p>
        </w:tc>
        <w:tc>
          <w:tcPr>
            <w:tcW w:w="5445" w:type="dxa"/>
            <w:shd w:val="clear" w:color="auto" w:fill="EDEAF2"/>
            <w:tcMar>
              <w:top w:w="0" w:type="dxa"/>
              <w:left w:w="70" w:type="dxa"/>
              <w:bottom w:w="0" w:type="dxa"/>
              <w:right w:w="70" w:type="dxa"/>
            </w:tcMa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color w:val="000000"/>
                <w:sz w:val="24"/>
                <w:szCs w:val="24"/>
              </w:rPr>
              <w:t> </w:t>
            </w:r>
          </w:p>
        </w:tc>
      </w:tr>
      <w:tr w:rsidR="004320BD">
        <w:trPr>
          <w:trHeight w:val="37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b/>
                <w:color w:val="000000"/>
                <w:sz w:val="24"/>
                <w:szCs w:val="24"/>
              </w:rPr>
            </w:pPr>
            <w:r>
              <w:rPr>
                <w:rFonts w:ascii="EB Garamond" w:eastAsia="EB Garamond" w:hAnsi="EB Garamond" w:cs="EB Garamond"/>
                <w:b/>
                <w:sz w:val="24"/>
                <w:szCs w:val="24"/>
              </w:rPr>
              <w:t>Code UMR de l’unité* :</w:t>
            </w:r>
          </w:p>
        </w:tc>
        <w:tc>
          <w:tcPr>
            <w:tcW w:w="5445" w:type="dxa"/>
            <w:shd w:val="clear" w:color="auto" w:fill="EDEAF2"/>
            <w:tcMar>
              <w:top w:w="0" w:type="dxa"/>
              <w:left w:w="70" w:type="dxa"/>
              <w:bottom w:w="0" w:type="dxa"/>
              <w:right w:w="70" w:type="dxa"/>
            </w:tcMar>
          </w:tcPr>
          <w:p w:rsidR="004320BD" w:rsidRDefault="004320BD">
            <w:pPr>
              <w:spacing w:line="240" w:lineRule="auto"/>
              <w:rPr>
                <w:rFonts w:ascii="EB Garamond" w:eastAsia="EB Garamond" w:hAnsi="EB Garamond" w:cs="EB Garamond"/>
                <w:color w:val="000000"/>
                <w:sz w:val="24"/>
                <w:szCs w:val="24"/>
              </w:rPr>
            </w:pPr>
          </w:p>
        </w:tc>
      </w:tr>
      <w:tr w:rsidR="004320BD">
        <w:trPr>
          <w:trHeight w:val="29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color w:val="000000"/>
                <w:sz w:val="24"/>
                <w:szCs w:val="24"/>
              </w:rPr>
              <w:t>Nom du directeur ou de</w:t>
            </w:r>
            <w:r>
              <w:rPr>
                <w:rFonts w:ascii="EB Garamond" w:eastAsia="EB Garamond" w:hAnsi="EB Garamond" w:cs="EB Garamond"/>
                <w:b/>
                <w:sz w:val="24"/>
                <w:szCs w:val="24"/>
              </w:rPr>
              <w:t xml:space="preserve"> la directrice</w:t>
            </w:r>
            <w:r>
              <w:rPr>
                <w:rFonts w:ascii="EB Garamond" w:eastAsia="EB Garamond" w:hAnsi="EB Garamond" w:cs="EB Garamond"/>
                <w:b/>
                <w:color w:val="000000"/>
                <w:sz w:val="24"/>
                <w:szCs w:val="24"/>
              </w:rPr>
              <w:t xml:space="preserve"> de thèse* :</w:t>
            </w:r>
          </w:p>
        </w:tc>
        <w:tc>
          <w:tcPr>
            <w:tcW w:w="5445" w:type="dxa"/>
            <w:shd w:val="clear" w:color="auto" w:fill="EDEAF2"/>
            <w:tcMar>
              <w:top w:w="0" w:type="dxa"/>
              <w:left w:w="70" w:type="dxa"/>
              <w:bottom w:w="0" w:type="dxa"/>
              <w:right w:w="70" w:type="dxa"/>
            </w:tcMa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color w:val="000000"/>
                <w:sz w:val="24"/>
                <w:szCs w:val="24"/>
              </w:rPr>
              <w:t> </w:t>
            </w:r>
          </w:p>
        </w:tc>
      </w:tr>
      <w:tr w:rsidR="004320BD">
        <w:trPr>
          <w:trHeight w:val="29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HDR* (oui ou non) :</w:t>
            </w:r>
          </w:p>
        </w:tc>
        <w:tc>
          <w:tcPr>
            <w:tcW w:w="5445" w:type="dxa"/>
            <w:shd w:val="clear" w:color="auto" w:fill="E7E6E6"/>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color w:val="000000"/>
                <w:sz w:val="24"/>
                <w:szCs w:val="24"/>
              </w:rPr>
              <w:t> </w:t>
            </w:r>
          </w:p>
        </w:tc>
      </w:tr>
      <w:tr w:rsidR="004320BD">
        <w:trPr>
          <w:trHeight w:val="29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b/>
                <w:color w:val="000000"/>
                <w:sz w:val="24"/>
                <w:szCs w:val="24"/>
              </w:rPr>
            </w:pPr>
            <w:r>
              <w:rPr>
                <w:rFonts w:ascii="EB Garamond" w:eastAsia="EB Garamond" w:hAnsi="EB Garamond" w:cs="EB Garamond"/>
                <w:b/>
                <w:color w:val="000000"/>
                <w:sz w:val="24"/>
                <w:szCs w:val="24"/>
              </w:rPr>
              <w:t>Email* :</w:t>
            </w:r>
          </w:p>
        </w:tc>
        <w:tc>
          <w:tcPr>
            <w:tcW w:w="5445" w:type="dxa"/>
            <w:shd w:val="clear" w:color="auto" w:fill="E7E6E6"/>
            <w:tcMar>
              <w:top w:w="0" w:type="dxa"/>
              <w:left w:w="70" w:type="dxa"/>
              <w:bottom w:w="0" w:type="dxa"/>
              <w:right w:w="70" w:type="dxa"/>
            </w:tcMar>
            <w:vAlign w:val="bottom"/>
          </w:tcPr>
          <w:p w:rsidR="004320BD" w:rsidRDefault="004320BD">
            <w:pPr>
              <w:spacing w:line="240" w:lineRule="auto"/>
              <w:rPr>
                <w:rFonts w:ascii="EB Garamond" w:eastAsia="EB Garamond" w:hAnsi="EB Garamond" w:cs="EB Garamond"/>
                <w:color w:val="000000"/>
                <w:sz w:val="24"/>
                <w:szCs w:val="24"/>
              </w:rPr>
            </w:pPr>
          </w:p>
        </w:tc>
      </w:tr>
      <w:tr w:rsidR="004320BD">
        <w:trPr>
          <w:trHeight w:val="290"/>
        </w:trPr>
        <w:tc>
          <w:tcPr>
            <w:tcW w:w="4215" w:type="dxa"/>
            <w:tcBorders>
              <w:bottom w:val="single" w:sz="4" w:space="0" w:color="000000"/>
            </w:tcBorders>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b/>
                <w:color w:val="000000"/>
                <w:sz w:val="24"/>
                <w:szCs w:val="24"/>
              </w:rPr>
            </w:pPr>
            <w:r>
              <w:rPr>
                <w:rFonts w:ascii="EB Garamond" w:eastAsia="EB Garamond" w:hAnsi="EB Garamond" w:cs="EB Garamond"/>
                <w:b/>
                <w:sz w:val="24"/>
                <w:szCs w:val="24"/>
              </w:rPr>
              <w:t>Établissement de rattachement* :</w:t>
            </w:r>
          </w:p>
        </w:tc>
        <w:tc>
          <w:tcPr>
            <w:tcW w:w="5445" w:type="dxa"/>
            <w:tcBorders>
              <w:bottom w:val="single" w:sz="4" w:space="0" w:color="000000"/>
            </w:tcBorders>
            <w:shd w:val="clear" w:color="auto" w:fill="EDEAF2"/>
            <w:tcMar>
              <w:top w:w="0" w:type="dxa"/>
              <w:left w:w="70" w:type="dxa"/>
              <w:bottom w:w="0" w:type="dxa"/>
              <w:right w:w="70" w:type="dxa"/>
            </w:tcMar>
            <w:vAlign w:val="center"/>
          </w:tcPr>
          <w:p w:rsidR="004320BD" w:rsidRDefault="004320BD">
            <w:pPr>
              <w:spacing w:line="240" w:lineRule="auto"/>
              <w:rPr>
                <w:rFonts w:ascii="EB Garamond" w:eastAsia="EB Garamond" w:hAnsi="EB Garamond" w:cs="EB Garamond"/>
                <w:sz w:val="24"/>
                <w:szCs w:val="24"/>
              </w:rPr>
            </w:pPr>
          </w:p>
        </w:tc>
      </w:tr>
      <w:tr w:rsidR="004320BD">
        <w:trPr>
          <w:trHeight w:val="290"/>
        </w:trPr>
        <w:tc>
          <w:tcPr>
            <w:tcW w:w="4215" w:type="dxa"/>
            <w:tcBorders>
              <w:bottom w:val="single" w:sz="4" w:space="0" w:color="000000"/>
            </w:tcBorders>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 xml:space="preserve">Éventuel </w:t>
            </w:r>
            <w:r>
              <w:rPr>
                <w:rFonts w:ascii="EB Garamond" w:eastAsia="EB Garamond" w:hAnsi="EB Garamond" w:cs="EB Garamond"/>
                <w:b/>
                <w:color w:val="000000"/>
                <w:sz w:val="24"/>
                <w:szCs w:val="24"/>
              </w:rPr>
              <w:t>Institut CNRS de rattachement :</w:t>
            </w:r>
          </w:p>
        </w:tc>
        <w:tc>
          <w:tcPr>
            <w:tcW w:w="5445" w:type="dxa"/>
            <w:tcBorders>
              <w:bottom w:val="single" w:sz="4" w:space="0" w:color="000000"/>
            </w:tcBorders>
            <w:shd w:val="clear" w:color="auto" w:fill="EDEAF2"/>
            <w:tcMar>
              <w:top w:w="0" w:type="dxa"/>
              <w:left w:w="70" w:type="dxa"/>
              <w:bottom w:w="0" w:type="dxa"/>
              <w:right w:w="70" w:type="dxa"/>
            </w:tcMar>
            <w:vAlign w:val="cente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bl>
    <w:p w:rsidR="004320BD" w:rsidRDefault="004320BD">
      <w:pPr>
        <w:spacing w:before="280" w:after="280" w:line="240" w:lineRule="auto"/>
        <w:rPr>
          <w:rFonts w:ascii="EB Garamond" w:eastAsia="EB Garamond" w:hAnsi="EB Garamond" w:cs="EB Garamond"/>
          <w:sz w:val="24"/>
          <w:szCs w:val="24"/>
        </w:rPr>
      </w:pPr>
    </w:p>
    <w:p w:rsidR="004320BD" w:rsidRDefault="002F0174">
      <w:pPr>
        <w:widowControl w:val="0"/>
        <w:spacing w:after="0" w:line="276" w:lineRule="auto"/>
        <w:rPr>
          <w:rFonts w:ascii="EB Garamond" w:eastAsia="EB Garamond" w:hAnsi="EB Garamond" w:cs="EB Garamond"/>
          <w:b/>
          <w:color w:val="1F497D"/>
          <w:sz w:val="24"/>
          <w:szCs w:val="24"/>
        </w:rPr>
      </w:pPr>
      <w:r>
        <w:rPr>
          <w:rFonts w:ascii="EB Garamond" w:eastAsia="EB Garamond" w:hAnsi="EB Garamond" w:cs="EB Garamond"/>
          <w:b/>
          <w:color w:val="1F497D"/>
          <w:sz w:val="24"/>
          <w:szCs w:val="24"/>
        </w:rPr>
        <w:t>IDENTIFICATION du co-directeur ou co-directrice de thèse</w:t>
      </w:r>
    </w:p>
    <w:tbl>
      <w:tblPr>
        <w:tblStyle w:val="a0"/>
        <w:tblW w:w="966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5445"/>
      </w:tblGrid>
      <w:tr w:rsidR="004320BD">
        <w:trPr>
          <w:trHeight w:val="37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Laboratoire *:</w:t>
            </w:r>
          </w:p>
        </w:tc>
        <w:tc>
          <w:tcPr>
            <w:tcW w:w="5445" w:type="dxa"/>
            <w:shd w:val="clear" w:color="auto" w:fill="EDEAF2"/>
            <w:tcMar>
              <w:top w:w="0" w:type="dxa"/>
              <w:left w:w="70" w:type="dxa"/>
              <w:bottom w:w="0" w:type="dxa"/>
              <w:right w:w="70" w:type="dxa"/>
            </w:tcMa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r w:rsidR="004320BD">
        <w:trPr>
          <w:trHeight w:val="37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Code UMR de l’unité :</w:t>
            </w:r>
          </w:p>
        </w:tc>
        <w:tc>
          <w:tcPr>
            <w:tcW w:w="5445" w:type="dxa"/>
            <w:shd w:val="clear" w:color="auto" w:fill="EDEAF2"/>
            <w:tcMar>
              <w:top w:w="0" w:type="dxa"/>
              <w:left w:w="70" w:type="dxa"/>
              <w:bottom w:w="0" w:type="dxa"/>
              <w:right w:w="70" w:type="dxa"/>
            </w:tcMar>
          </w:tcPr>
          <w:p w:rsidR="004320BD" w:rsidRDefault="004320BD">
            <w:pPr>
              <w:spacing w:line="240" w:lineRule="auto"/>
              <w:rPr>
                <w:rFonts w:ascii="EB Garamond" w:eastAsia="EB Garamond" w:hAnsi="EB Garamond" w:cs="EB Garamond"/>
                <w:sz w:val="24"/>
                <w:szCs w:val="24"/>
              </w:rPr>
            </w:pPr>
          </w:p>
        </w:tc>
      </w:tr>
      <w:tr w:rsidR="004320BD">
        <w:trPr>
          <w:trHeight w:val="29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 xml:space="preserve">Nom du co-directeur ou de la co-directrice de thèse* : </w:t>
            </w:r>
          </w:p>
        </w:tc>
        <w:tc>
          <w:tcPr>
            <w:tcW w:w="5445" w:type="dxa"/>
            <w:shd w:val="clear" w:color="auto" w:fill="EDEAF2"/>
            <w:tcMar>
              <w:top w:w="0" w:type="dxa"/>
              <w:left w:w="70" w:type="dxa"/>
              <w:bottom w:w="0" w:type="dxa"/>
              <w:right w:w="70" w:type="dxa"/>
            </w:tcMa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r w:rsidR="004320BD">
        <w:trPr>
          <w:trHeight w:val="29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HDR (oui ou non) *:</w:t>
            </w:r>
          </w:p>
        </w:tc>
        <w:tc>
          <w:tcPr>
            <w:tcW w:w="5445" w:type="dxa"/>
            <w:shd w:val="clear" w:color="auto" w:fill="E7E6E6"/>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r w:rsidR="004320BD">
        <w:trPr>
          <w:trHeight w:val="290"/>
        </w:trPr>
        <w:tc>
          <w:tcPr>
            <w:tcW w:w="4215"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Email* :</w:t>
            </w:r>
          </w:p>
        </w:tc>
        <w:tc>
          <w:tcPr>
            <w:tcW w:w="5445" w:type="dxa"/>
            <w:shd w:val="clear" w:color="auto" w:fill="E7E6E6"/>
            <w:tcMar>
              <w:top w:w="0" w:type="dxa"/>
              <w:left w:w="70" w:type="dxa"/>
              <w:bottom w:w="0" w:type="dxa"/>
              <w:right w:w="70" w:type="dxa"/>
            </w:tcMar>
            <w:vAlign w:val="bottom"/>
          </w:tcPr>
          <w:p w:rsidR="004320BD" w:rsidRDefault="004320BD">
            <w:pPr>
              <w:spacing w:line="240" w:lineRule="auto"/>
              <w:rPr>
                <w:rFonts w:ascii="EB Garamond" w:eastAsia="EB Garamond" w:hAnsi="EB Garamond" w:cs="EB Garamond"/>
                <w:sz w:val="24"/>
                <w:szCs w:val="24"/>
              </w:rPr>
            </w:pPr>
          </w:p>
        </w:tc>
      </w:tr>
      <w:tr w:rsidR="004320BD">
        <w:trPr>
          <w:trHeight w:val="290"/>
        </w:trPr>
        <w:tc>
          <w:tcPr>
            <w:tcW w:w="4215" w:type="dxa"/>
            <w:tcBorders>
              <w:bottom w:val="single" w:sz="4" w:space="0" w:color="000000"/>
            </w:tcBorders>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Établissement de rattachement* :</w:t>
            </w:r>
          </w:p>
        </w:tc>
        <w:tc>
          <w:tcPr>
            <w:tcW w:w="5445" w:type="dxa"/>
            <w:tcBorders>
              <w:bottom w:val="single" w:sz="4" w:space="0" w:color="000000"/>
            </w:tcBorders>
            <w:shd w:val="clear" w:color="auto" w:fill="EDEAF2"/>
            <w:tcMar>
              <w:top w:w="0" w:type="dxa"/>
              <w:left w:w="70" w:type="dxa"/>
              <w:bottom w:w="0" w:type="dxa"/>
              <w:right w:w="70" w:type="dxa"/>
            </w:tcMar>
            <w:vAlign w:val="center"/>
          </w:tcPr>
          <w:p w:rsidR="004320BD" w:rsidRDefault="004320BD">
            <w:pPr>
              <w:spacing w:line="240" w:lineRule="auto"/>
              <w:rPr>
                <w:rFonts w:ascii="EB Garamond" w:eastAsia="EB Garamond" w:hAnsi="EB Garamond" w:cs="EB Garamond"/>
                <w:sz w:val="24"/>
                <w:szCs w:val="24"/>
              </w:rPr>
            </w:pPr>
          </w:p>
        </w:tc>
      </w:tr>
      <w:tr w:rsidR="004320BD">
        <w:trPr>
          <w:trHeight w:val="290"/>
        </w:trPr>
        <w:tc>
          <w:tcPr>
            <w:tcW w:w="4215" w:type="dxa"/>
            <w:tcBorders>
              <w:bottom w:val="single" w:sz="4" w:space="0" w:color="000000"/>
            </w:tcBorders>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Éventuel Institut CNRS de rattachement :</w:t>
            </w:r>
          </w:p>
        </w:tc>
        <w:tc>
          <w:tcPr>
            <w:tcW w:w="5445" w:type="dxa"/>
            <w:tcBorders>
              <w:bottom w:val="single" w:sz="4" w:space="0" w:color="000000"/>
            </w:tcBorders>
            <w:shd w:val="clear" w:color="auto" w:fill="EDEAF2"/>
            <w:tcMar>
              <w:top w:w="0" w:type="dxa"/>
              <w:left w:w="70" w:type="dxa"/>
              <w:bottom w:w="0" w:type="dxa"/>
              <w:right w:w="70" w:type="dxa"/>
            </w:tcMar>
            <w:vAlign w:val="cente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bl>
    <w:p w:rsidR="004320BD" w:rsidRDefault="002F0174">
      <w:pPr>
        <w:numPr>
          <w:ilvl w:val="0"/>
          <w:numId w:val="1"/>
        </w:numPr>
        <w:pBdr>
          <w:top w:val="nil"/>
          <w:left w:val="nil"/>
          <w:bottom w:val="nil"/>
          <w:right w:val="nil"/>
          <w:between w:val="nil"/>
        </w:pBdr>
        <w:spacing w:before="280" w:line="240" w:lineRule="auto"/>
        <w:ind w:left="360" w:right="-450" w:hanging="630"/>
        <w:rPr>
          <w:rFonts w:ascii="EB Garamond" w:eastAsia="EB Garamond" w:hAnsi="EB Garamond" w:cs="EB Garamond"/>
          <w:b/>
          <w:color w:val="1F497D"/>
          <w:sz w:val="30"/>
          <w:szCs w:val="30"/>
        </w:rPr>
      </w:pPr>
      <w:r>
        <w:rPr>
          <w:rFonts w:ascii="EB Garamond" w:eastAsia="EB Garamond" w:hAnsi="EB Garamond" w:cs="EB Garamond"/>
          <w:b/>
          <w:color w:val="1F497D"/>
          <w:sz w:val="30"/>
          <w:szCs w:val="30"/>
        </w:rPr>
        <w:lastRenderedPageBreak/>
        <w:t>Fiche résumé du projet</w:t>
      </w:r>
    </w:p>
    <w:tbl>
      <w:tblPr>
        <w:tblStyle w:val="a1"/>
        <w:tblW w:w="966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5850"/>
      </w:tblGrid>
      <w:tr w:rsidR="004320BD">
        <w:trPr>
          <w:trHeight w:val="370"/>
        </w:trPr>
        <w:tc>
          <w:tcPr>
            <w:tcW w:w="3810" w:type="dxa"/>
            <w:tcMar>
              <w:top w:w="0" w:type="dxa"/>
              <w:left w:w="70" w:type="dxa"/>
              <w:bottom w:w="0" w:type="dxa"/>
              <w:right w:w="70" w:type="dxa"/>
            </w:tcMar>
            <w:vAlign w:val="bottom"/>
          </w:tcPr>
          <w:p w:rsidR="004320BD" w:rsidRDefault="002F0174">
            <w:pPr>
              <w:spacing w:after="0" w:line="240" w:lineRule="auto"/>
              <w:rPr>
                <w:rFonts w:ascii="EB Garamond" w:eastAsia="EB Garamond" w:hAnsi="EB Garamond" w:cs="EB Garamond"/>
                <w:b/>
                <w:sz w:val="24"/>
                <w:szCs w:val="24"/>
              </w:rPr>
            </w:pPr>
            <w:r>
              <w:rPr>
                <w:rFonts w:ascii="EB Garamond" w:eastAsia="EB Garamond" w:hAnsi="EB Garamond" w:cs="EB Garamond"/>
                <w:b/>
                <w:sz w:val="24"/>
                <w:szCs w:val="24"/>
              </w:rPr>
              <w:t>Titre long du projet* (150 caractères</w:t>
            </w:r>
          </w:p>
          <w:p w:rsidR="004320BD" w:rsidRDefault="002F0174">
            <w:pPr>
              <w:spacing w:after="0" w:line="240" w:lineRule="auto"/>
              <w:rPr>
                <w:rFonts w:ascii="EB Garamond" w:eastAsia="EB Garamond" w:hAnsi="EB Garamond" w:cs="EB Garamond"/>
                <w:b/>
                <w:sz w:val="24"/>
                <w:szCs w:val="24"/>
              </w:rPr>
            </w:pPr>
            <w:r>
              <w:rPr>
                <w:rFonts w:ascii="EB Garamond" w:eastAsia="EB Garamond" w:hAnsi="EB Garamond" w:cs="EB Garamond"/>
                <w:b/>
                <w:sz w:val="24"/>
                <w:szCs w:val="24"/>
              </w:rPr>
              <w:t>maximum)</w:t>
            </w:r>
          </w:p>
        </w:tc>
        <w:tc>
          <w:tcPr>
            <w:tcW w:w="5850" w:type="dxa"/>
            <w:shd w:val="clear" w:color="auto" w:fill="EDEAF2"/>
            <w:tcMar>
              <w:top w:w="0" w:type="dxa"/>
              <w:left w:w="70" w:type="dxa"/>
              <w:bottom w:w="0" w:type="dxa"/>
              <w:right w:w="70" w:type="dxa"/>
            </w:tcMa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r w:rsidR="004320BD">
        <w:trPr>
          <w:trHeight w:val="370"/>
        </w:trPr>
        <w:tc>
          <w:tcPr>
            <w:tcW w:w="3810" w:type="dxa"/>
            <w:tcMar>
              <w:top w:w="0" w:type="dxa"/>
              <w:left w:w="70" w:type="dxa"/>
              <w:bottom w:w="0" w:type="dxa"/>
              <w:right w:w="70" w:type="dxa"/>
            </w:tcMar>
            <w:vAlign w:val="bottom"/>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b/>
                <w:sz w:val="24"/>
                <w:szCs w:val="24"/>
              </w:rPr>
              <w:t>Acronyme*</w:t>
            </w:r>
          </w:p>
        </w:tc>
        <w:tc>
          <w:tcPr>
            <w:tcW w:w="5850" w:type="dxa"/>
            <w:shd w:val="clear" w:color="auto" w:fill="EDEAF2"/>
            <w:tcMar>
              <w:top w:w="0" w:type="dxa"/>
              <w:left w:w="70" w:type="dxa"/>
              <w:bottom w:w="0" w:type="dxa"/>
              <w:right w:w="70" w:type="dxa"/>
            </w:tcMar>
          </w:tcPr>
          <w:p w:rsidR="004320BD" w:rsidRDefault="002F0174">
            <w:pPr>
              <w:spacing w:line="240" w:lineRule="auto"/>
              <w:rPr>
                <w:rFonts w:ascii="EB Garamond" w:eastAsia="EB Garamond" w:hAnsi="EB Garamond" w:cs="EB Garamond"/>
                <w:sz w:val="24"/>
                <w:szCs w:val="24"/>
              </w:rPr>
            </w:pPr>
            <w:r>
              <w:rPr>
                <w:rFonts w:ascii="EB Garamond" w:eastAsia="EB Garamond" w:hAnsi="EB Garamond" w:cs="EB Garamond"/>
                <w:sz w:val="24"/>
                <w:szCs w:val="24"/>
              </w:rPr>
              <w:t> </w:t>
            </w:r>
          </w:p>
        </w:tc>
      </w:tr>
      <w:tr w:rsidR="004320BD">
        <w:trPr>
          <w:trHeight w:val="370"/>
        </w:trPr>
        <w:tc>
          <w:tcPr>
            <w:tcW w:w="38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0BD" w:rsidRDefault="002F0174">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Axes du GDR*</w:t>
            </w:r>
          </w:p>
        </w:tc>
        <w:tc>
          <w:tcPr>
            <w:tcW w:w="5850" w:type="dxa"/>
            <w:tcBorders>
              <w:top w:val="single" w:sz="4" w:space="0" w:color="000000"/>
              <w:left w:val="single" w:sz="4" w:space="0" w:color="000000"/>
              <w:bottom w:val="single" w:sz="4" w:space="0" w:color="000000"/>
              <w:right w:val="single" w:sz="4" w:space="0" w:color="000000"/>
            </w:tcBorders>
            <w:shd w:val="clear" w:color="auto" w:fill="EDEAF2"/>
            <w:tcMar>
              <w:top w:w="0" w:type="dxa"/>
              <w:left w:w="70" w:type="dxa"/>
              <w:bottom w:w="0" w:type="dxa"/>
              <w:right w:w="70" w:type="dxa"/>
            </w:tcMar>
          </w:tcPr>
          <w:p w:rsidR="004320BD" w:rsidRPr="00A2407B" w:rsidRDefault="002F0174">
            <w:pPr>
              <w:spacing w:line="240" w:lineRule="auto"/>
              <w:rPr>
                <w:rFonts w:ascii="Garamond" w:eastAsia="EB Garamond" w:hAnsi="Garamond" w:cs="EB Garamond"/>
                <w:sz w:val="24"/>
                <w:szCs w:val="24"/>
              </w:rPr>
            </w:pPr>
            <w:r w:rsidRPr="00A2407B">
              <w:rPr>
                <w:rFonts w:ascii="Segoe UI Symbol" w:eastAsia="Arial Unicode MS" w:hAnsi="Segoe UI Symbol" w:cs="Segoe UI Symbol"/>
                <w:sz w:val="24"/>
                <w:szCs w:val="24"/>
              </w:rPr>
              <w:t>☐</w:t>
            </w:r>
            <w:r w:rsidRPr="00A2407B">
              <w:rPr>
                <w:rFonts w:ascii="Garamond" w:eastAsia="Arial Unicode MS" w:hAnsi="Garamond" w:cs="Arial Unicode MS"/>
                <w:sz w:val="24"/>
                <w:szCs w:val="24"/>
              </w:rPr>
              <w:t xml:space="preserve"> P</w:t>
            </w:r>
            <w:r w:rsidRPr="00A2407B">
              <w:rPr>
                <w:rFonts w:ascii="Garamond" w:eastAsia="EB Garamond" w:hAnsi="Garamond" w:cs="EB Garamond"/>
                <w:sz w:val="24"/>
                <w:szCs w:val="24"/>
              </w:rPr>
              <w:t>erceptions et représentations de l’océan, de son potentiel d’inspiration et d’innovation, et de sa valeur patrimoniale.</w:t>
            </w:r>
          </w:p>
          <w:p w:rsidR="004320BD" w:rsidRPr="00A2407B" w:rsidRDefault="002F0174">
            <w:pPr>
              <w:spacing w:line="240" w:lineRule="auto"/>
              <w:rPr>
                <w:rFonts w:ascii="Garamond" w:eastAsia="EB Garamond" w:hAnsi="Garamond" w:cs="EB Garamond"/>
                <w:sz w:val="24"/>
                <w:szCs w:val="24"/>
              </w:rPr>
            </w:pPr>
            <w:r w:rsidRPr="00A2407B">
              <w:rPr>
                <w:rFonts w:ascii="Segoe UI Symbol" w:eastAsia="Arial Unicode MS" w:hAnsi="Segoe UI Symbol" w:cs="Segoe UI Symbol"/>
                <w:sz w:val="24"/>
                <w:szCs w:val="24"/>
              </w:rPr>
              <w:t>☐</w:t>
            </w:r>
            <w:r w:rsidRPr="00A2407B">
              <w:rPr>
                <w:rFonts w:ascii="Garamond" w:eastAsia="Arial Unicode MS" w:hAnsi="Garamond" w:cs="Arial Unicode MS"/>
                <w:sz w:val="24"/>
                <w:szCs w:val="24"/>
              </w:rPr>
              <w:t xml:space="preserve"> Caractérisation et diagnostic des systèmes marins.</w:t>
            </w:r>
          </w:p>
          <w:p w:rsidR="004320BD" w:rsidRPr="00A2407B" w:rsidRDefault="00A2407B">
            <w:pPr>
              <w:spacing w:line="240" w:lineRule="auto"/>
              <w:rPr>
                <w:rFonts w:ascii="Garamond" w:eastAsia="EB Garamond" w:hAnsi="Garamond" w:cs="EB Garamond"/>
                <w:sz w:val="24"/>
                <w:szCs w:val="24"/>
              </w:rPr>
            </w:pPr>
            <w:r w:rsidRPr="00A2407B">
              <w:rPr>
                <w:rFonts w:ascii="Segoe UI Symbol" w:eastAsia="Arial Unicode MS" w:hAnsi="Segoe UI Symbol" w:cs="Segoe UI Symbol"/>
                <w:sz w:val="24"/>
                <w:szCs w:val="24"/>
              </w:rPr>
              <w:t>☐</w:t>
            </w:r>
            <w:r w:rsidRPr="00A2407B">
              <w:rPr>
                <w:rFonts w:ascii="Garamond" w:eastAsia="Arial Unicode MS" w:hAnsi="Garamond" w:cs="Arial Unicode MS"/>
                <w:sz w:val="24"/>
                <w:szCs w:val="24"/>
              </w:rPr>
              <w:t xml:space="preserve"> Modélisation</w:t>
            </w:r>
            <w:r w:rsidR="002F0174" w:rsidRPr="00A2407B">
              <w:rPr>
                <w:rFonts w:ascii="Garamond" w:eastAsia="Arial Unicode MS" w:hAnsi="Garamond" w:cs="Arial Unicode MS"/>
                <w:sz w:val="24"/>
                <w:szCs w:val="24"/>
              </w:rPr>
              <w:t xml:space="preserve"> intégrée locale et globale de l’océan et de son évolution.</w:t>
            </w:r>
          </w:p>
          <w:p w:rsidR="004320BD" w:rsidRPr="00A2407B" w:rsidRDefault="002F0174">
            <w:pPr>
              <w:spacing w:line="240" w:lineRule="auto"/>
              <w:rPr>
                <w:rFonts w:ascii="Garamond" w:eastAsia="EB Garamond" w:hAnsi="Garamond" w:cs="EB Garamond"/>
                <w:sz w:val="24"/>
                <w:szCs w:val="24"/>
              </w:rPr>
            </w:pPr>
            <w:r w:rsidRPr="00A2407B">
              <w:rPr>
                <w:rFonts w:ascii="Segoe UI Symbol" w:eastAsia="Arial Unicode MS" w:hAnsi="Segoe UI Symbol" w:cs="Segoe UI Symbol"/>
                <w:sz w:val="24"/>
                <w:szCs w:val="24"/>
              </w:rPr>
              <w:t>☐</w:t>
            </w:r>
            <w:r w:rsidRPr="00A2407B">
              <w:rPr>
                <w:rFonts w:ascii="Garamond" w:eastAsia="Arial Unicode MS" w:hAnsi="Garamond" w:cs="Arial Unicode MS"/>
                <w:sz w:val="24"/>
                <w:szCs w:val="24"/>
              </w:rPr>
              <w:t xml:space="preserve"> Conser</w:t>
            </w:r>
            <w:r w:rsidRPr="00A2407B">
              <w:rPr>
                <w:rFonts w:ascii="Garamond" w:eastAsia="Arial Unicode MS" w:hAnsi="Garamond" w:cs="Arial Unicode MS"/>
                <w:sz w:val="24"/>
                <w:szCs w:val="24"/>
              </w:rPr>
              <w:t xml:space="preserve">vation, préservation et gestion durable des socio-écosystèmes marins. </w:t>
            </w:r>
          </w:p>
        </w:tc>
      </w:tr>
      <w:tr w:rsidR="004320BD">
        <w:trPr>
          <w:trHeight w:val="370"/>
        </w:trPr>
        <w:tc>
          <w:tcPr>
            <w:tcW w:w="38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0BD" w:rsidRDefault="002F0174">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Groupes de Travail du GDR</w:t>
            </w:r>
          </w:p>
        </w:tc>
        <w:tc>
          <w:tcPr>
            <w:tcW w:w="5850" w:type="dxa"/>
            <w:tcBorders>
              <w:top w:val="single" w:sz="4" w:space="0" w:color="000000"/>
              <w:left w:val="single" w:sz="4" w:space="0" w:color="000000"/>
              <w:bottom w:val="single" w:sz="4" w:space="0" w:color="000000"/>
              <w:right w:val="single" w:sz="4" w:space="0" w:color="000000"/>
            </w:tcBorders>
            <w:shd w:val="clear" w:color="auto" w:fill="EDEAF2"/>
            <w:tcMar>
              <w:top w:w="0" w:type="dxa"/>
              <w:left w:w="70" w:type="dxa"/>
              <w:bottom w:w="0" w:type="dxa"/>
              <w:right w:w="70" w:type="dxa"/>
            </w:tcMar>
          </w:tcPr>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 Post-littoralisation et transition environnementale”</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“Profondeur Historique des Océans”</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“Océan Numérique”</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“Océans &amp; processus de patrimonialisation”</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“Évolution locale du niveau des mers”</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“Un océan de sons”</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“Ports maritimes”</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“Nouveaux Outils d’Observation de l’Océan”</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“Théories en écologie et évolution appliquées au marin”</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“Océan</w:t>
            </w:r>
            <w:r>
              <w:rPr>
                <w:rFonts w:ascii="Garamond" w:eastAsia="Garamond" w:hAnsi="Garamond" w:cs="Garamond"/>
                <w:sz w:val="24"/>
                <w:szCs w:val="24"/>
              </w:rPr>
              <w:t xml:space="preserve"> profond et sociétés”</w:t>
            </w:r>
          </w:p>
          <w:p w:rsidR="004320BD" w:rsidRDefault="002F0174">
            <w:pPr>
              <w:spacing w:before="120"/>
              <w:ind w:left="360" w:hanging="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“Economie de l’océan : vers une approche intégrée des socio-écosystèmes marins”</w:t>
            </w:r>
          </w:p>
          <w:p w:rsidR="004320BD" w:rsidRDefault="002F0174">
            <w:pPr>
              <w:spacing w:before="120"/>
              <w:ind w:left="360"/>
              <w:rPr>
                <w:rFonts w:ascii="Garamond" w:eastAsia="Garamond" w:hAnsi="Garamond" w:cs="Garamond"/>
                <w:sz w:val="24"/>
                <w:szCs w:val="24"/>
              </w:rPr>
            </w:pPr>
            <w:r>
              <w:rPr>
                <w:rFonts w:ascii="Arial Unicode MS" w:eastAsia="Arial Unicode MS" w:hAnsi="Arial Unicode MS" w:cs="Arial Unicode MS"/>
                <w:sz w:val="24"/>
                <w:szCs w:val="24"/>
              </w:rPr>
              <w:t>☐</w:t>
            </w:r>
            <w:r>
              <w:rPr>
                <w:rFonts w:ascii="EB Garamond" w:eastAsia="EB Garamond" w:hAnsi="EB Garamond" w:cs="EB Garamond"/>
                <w:sz w:val="24"/>
                <w:szCs w:val="24"/>
              </w:rPr>
              <w:t xml:space="preserve"> </w:t>
            </w:r>
            <w:r>
              <w:rPr>
                <w:rFonts w:ascii="Garamond" w:eastAsia="Garamond" w:hAnsi="Garamond" w:cs="Garamond"/>
                <w:sz w:val="24"/>
                <w:szCs w:val="24"/>
              </w:rPr>
              <w:t>GT “Océan, connectivité fonctionnelle et résilience au Changement Global”</w:t>
            </w:r>
          </w:p>
          <w:p w:rsidR="004320BD" w:rsidRDefault="002F0174">
            <w:pPr>
              <w:spacing w:before="120"/>
              <w:ind w:left="360"/>
              <w:rPr>
                <w:rFonts w:ascii="Garamond" w:eastAsia="Garamond" w:hAnsi="Garamond" w:cs="Garamond"/>
                <w:sz w:val="24"/>
                <w:szCs w:val="24"/>
              </w:rPr>
            </w:pPr>
            <w:r>
              <w:rPr>
                <w:rFonts w:ascii="Arial Unicode MS" w:eastAsia="Arial Unicode MS" w:hAnsi="Arial Unicode MS" w:cs="Arial Unicode MS"/>
                <w:sz w:val="24"/>
                <w:szCs w:val="24"/>
              </w:rPr>
              <w:t>☐</w:t>
            </w:r>
            <w:r>
              <w:rPr>
                <w:rFonts w:ascii="Garamond" w:eastAsia="Garamond" w:hAnsi="Garamond" w:cs="Garamond"/>
                <w:sz w:val="24"/>
                <w:szCs w:val="24"/>
              </w:rPr>
              <w:t xml:space="preserve"> GT “Gouvernance Océanique et Maritime”</w:t>
            </w:r>
          </w:p>
        </w:tc>
      </w:tr>
      <w:tr w:rsidR="004320BD">
        <w:trPr>
          <w:trHeight w:val="370"/>
        </w:trPr>
        <w:tc>
          <w:tcPr>
            <w:tcW w:w="38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4320BD" w:rsidRDefault="002F0174">
            <w:pPr>
              <w:spacing w:line="240" w:lineRule="auto"/>
              <w:rPr>
                <w:rFonts w:ascii="EB Garamond" w:eastAsia="EB Garamond" w:hAnsi="EB Garamond" w:cs="EB Garamond"/>
                <w:b/>
                <w:sz w:val="24"/>
                <w:szCs w:val="24"/>
              </w:rPr>
            </w:pPr>
            <w:r>
              <w:rPr>
                <w:rFonts w:ascii="EB Garamond" w:eastAsia="EB Garamond" w:hAnsi="EB Garamond" w:cs="EB Garamond"/>
                <w:b/>
                <w:sz w:val="24"/>
                <w:szCs w:val="24"/>
              </w:rPr>
              <w:t>Mots clefs* (3-5)</w:t>
            </w:r>
          </w:p>
        </w:tc>
        <w:tc>
          <w:tcPr>
            <w:tcW w:w="5850" w:type="dxa"/>
            <w:tcBorders>
              <w:top w:val="single" w:sz="4" w:space="0" w:color="000000"/>
              <w:left w:val="single" w:sz="4" w:space="0" w:color="000000"/>
              <w:bottom w:val="single" w:sz="4" w:space="0" w:color="000000"/>
              <w:right w:val="single" w:sz="4" w:space="0" w:color="000000"/>
            </w:tcBorders>
            <w:shd w:val="clear" w:color="auto" w:fill="EDEAF2"/>
            <w:tcMar>
              <w:top w:w="0" w:type="dxa"/>
              <w:left w:w="70" w:type="dxa"/>
              <w:bottom w:w="0" w:type="dxa"/>
              <w:right w:w="70" w:type="dxa"/>
            </w:tcMar>
          </w:tcPr>
          <w:p w:rsidR="004320BD" w:rsidRDefault="004320BD">
            <w:pPr>
              <w:spacing w:line="240" w:lineRule="auto"/>
              <w:rPr>
                <w:rFonts w:ascii="EB Garamond" w:eastAsia="EB Garamond" w:hAnsi="EB Garamond" w:cs="EB Garamond"/>
                <w:sz w:val="24"/>
                <w:szCs w:val="24"/>
              </w:rPr>
            </w:pPr>
          </w:p>
        </w:tc>
      </w:tr>
    </w:tbl>
    <w:p w:rsidR="004320BD" w:rsidRDefault="004320BD">
      <w:pPr>
        <w:spacing w:before="280" w:after="280" w:line="240" w:lineRule="auto"/>
        <w:rPr>
          <w:rFonts w:ascii="EB Garamond" w:eastAsia="EB Garamond" w:hAnsi="EB Garamond" w:cs="EB Garamond"/>
          <w:sz w:val="24"/>
          <w:szCs w:val="24"/>
        </w:rPr>
      </w:pPr>
    </w:p>
    <w:p w:rsidR="004320BD" w:rsidRDefault="004320BD">
      <w:pPr>
        <w:spacing w:before="280" w:after="280" w:line="240" w:lineRule="auto"/>
        <w:rPr>
          <w:rFonts w:ascii="EB Garamond" w:eastAsia="EB Garamond" w:hAnsi="EB Garamond" w:cs="EB Garamond"/>
          <w:sz w:val="24"/>
          <w:szCs w:val="24"/>
        </w:rPr>
      </w:pPr>
    </w:p>
    <w:p w:rsidR="004320BD" w:rsidRDefault="004320BD">
      <w:pPr>
        <w:spacing w:before="280" w:after="280" w:line="240" w:lineRule="auto"/>
        <w:rPr>
          <w:rFonts w:ascii="EB Garamond" w:eastAsia="EB Garamond" w:hAnsi="EB Garamond" w:cs="EB Garamond"/>
          <w:sz w:val="24"/>
          <w:szCs w:val="24"/>
        </w:rPr>
      </w:pPr>
    </w:p>
    <w:p w:rsidR="004320BD" w:rsidRDefault="004320BD">
      <w:pPr>
        <w:spacing w:before="280" w:after="280" w:line="240" w:lineRule="auto"/>
        <w:rPr>
          <w:rFonts w:ascii="EB Garamond" w:eastAsia="EB Garamond" w:hAnsi="EB Garamond" w:cs="EB Garamond"/>
          <w:sz w:val="24"/>
          <w:szCs w:val="24"/>
        </w:rPr>
      </w:pPr>
    </w:p>
    <w:p w:rsidR="004320BD" w:rsidRDefault="002F0174">
      <w:pPr>
        <w:numPr>
          <w:ilvl w:val="0"/>
          <w:numId w:val="1"/>
        </w:numPr>
        <w:pBdr>
          <w:top w:val="nil"/>
          <w:left w:val="nil"/>
          <w:bottom w:val="nil"/>
          <w:right w:val="nil"/>
          <w:between w:val="nil"/>
        </w:pBdr>
        <w:spacing w:before="280" w:line="240" w:lineRule="auto"/>
        <w:ind w:left="360" w:right="-450" w:hanging="630"/>
        <w:rPr>
          <w:rFonts w:ascii="EB Garamond" w:eastAsia="EB Garamond" w:hAnsi="EB Garamond" w:cs="EB Garamond"/>
          <w:b/>
          <w:color w:val="1F497D"/>
          <w:sz w:val="30"/>
          <w:szCs w:val="30"/>
        </w:rPr>
      </w:pPr>
      <w:r>
        <w:rPr>
          <w:rFonts w:ascii="EB Garamond" w:eastAsia="EB Garamond" w:hAnsi="EB Garamond" w:cs="EB Garamond"/>
          <w:b/>
          <w:color w:val="1F497D"/>
          <w:sz w:val="30"/>
          <w:szCs w:val="30"/>
        </w:rPr>
        <w:t>Description du projet de thèse en 2 pages (Arial 10 simple interligne) selon la trame suggérée ci-dessous</w:t>
      </w:r>
    </w:p>
    <w:tbl>
      <w:tblPr>
        <w:tblStyle w:val="a2"/>
        <w:tblW w:w="9777" w:type="dxa"/>
        <w:tblInd w:w="-289" w:type="dxa"/>
        <w:tblLayout w:type="fixed"/>
        <w:tblLook w:val="0400" w:firstRow="0" w:lastRow="0" w:firstColumn="0" w:lastColumn="0" w:noHBand="0" w:noVBand="1"/>
      </w:tblPr>
      <w:tblGrid>
        <w:gridCol w:w="9777"/>
      </w:tblGrid>
      <w:tr w:rsidR="004320BD">
        <w:trPr>
          <w:trHeight w:val="744"/>
        </w:trPr>
        <w:tc>
          <w:tcPr>
            <w:tcW w:w="9777" w:type="dxa"/>
            <w:tcBorders>
              <w:top w:val="single" w:sz="4" w:space="0" w:color="000000"/>
              <w:left w:val="single" w:sz="4" w:space="0" w:color="000000"/>
              <w:bottom w:val="single" w:sz="4" w:space="0" w:color="000000"/>
              <w:right w:val="single" w:sz="4" w:space="0" w:color="000000"/>
            </w:tcBorders>
            <w:shd w:val="clear" w:color="auto" w:fill="EDEAF2"/>
            <w:tcMar>
              <w:top w:w="0" w:type="dxa"/>
              <w:left w:w="70" w:type="dxa"/>
              <w:bottom w:w="0" w:type="dxa"/>
              <w:right w:w="70" w:type="dxa"/>
            </w:tcMar>
          </w:tcPr>
          <w:p w:rsidR="004320BD" w:rsidRDefault="002F0174">
            <w:pPr>
              <w:spacing w:before="120"/>
              <w:jc w:val="both"/>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Garamond" w:eastAsia="Garamond" w:hAnsi="Garamond" w:cs="Garamond"/>
                <w:sz w:val="24"/>
                <w:szCs w:val="24"/>
              </w:rPr>
              <w:t xml:space="preserve">le contexte scientifique (état de l’art) pour en dégager le caractère innovant et multidisciplinaire, et la valeur ajoutée de cette thèse pour les </w:t>
            </w:r>
            <w:r>
              <w:rPr>
                <w:rFonts w:ascii="Garamond" w:eastAsia="Garamond" w:hAnsi="Garamond" w:cs="Garamond"/>
                <w:sz w:val="24"/>
                <w:szCs w:val="24"/>
              </w:rPr>
              <w:t xml:space="preserve">thématiques du </w:t>
            </w:r>
            <w:proofErr w:type="spellStart"/>
            <w:r>
              <w:rPr>
                <w:rFonts w:ascii="Garamond" w:eastAsia="Garamond" w:hAnsi="Garamond" w:cs="Garamond"/>
                <w:sz w:val="24"/>
                <w:szCs w:val="24"/>
              </w:rPr>
              <w:t>GdR</w:t>
            </w:r>
            <w:proofErr w:type="spellEnd"/>
            <w:r>
              <w:rPr>
                <w:rFonts w:ascii="Garamond" w:eastAsia="Garamond" w:hAnsi="Garamond" w:cs="Garamond"/>
                <w:sz w:val="24"/>
                <w:szCs w:val="24"/>
              </w:rPr>
              <w:t xml:space="preserve"> OMER ainsi que les synergies créées</w:t>
            </w:r>
          </w:p>
          <w:p w:rsidR="004320BD" w:rsidRDefault="002F0174">
            <w:pPr>
              <w:spacing w:before="120"/>
              <w:jc w:val="both"/>
              <w:rPr>
                <w:rFonts w:ascii="EB Garamond" w:eastAsia="EB Garamond" w:hAnsi="EB Garamond" w:cs="EB Garamond"/>
                <w:sz w:val="16"/>
                <w:szCs w:val="16"/>
              </w:rPr>
            </w:pPr>
            <w:r>
              <w:rPr>
                <w:rFonts w:ascii="Times New Roman" w:eastAsia="Times New Roman" w:hAnsi="Times New Roman" w:cs="Times New Roman"/>
                <w:sz w:val="24"/>
                <w:szCs w:val="24"/>
              </w:rPr>
              <w:t xml:space="preserve">2) </w:t>
            </w:r>
            <w:r>
              <w:rPr>
                <w:rFonts w:ascii="Garamond" w:eastAsia="Garamond" w:hAnsi="Garamond" w:cs="Garamond"/>
                <w:sz w:val="24"/>
                <w:szCs w:val="24"/>
              </w:rPr>
              <w:t>les objectifs de la thèse (questions, hypothèses)</w:t>
            </w:r>
          </w:p>
          <w:p w:rsidR="004320BD" w:rsidRDefault="002F0174">
            <w:pPr>
              <w:spacing w:before="120"/>
              <w:jc w:val="both"/>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Garamond" w:eastAsia="Garamond" w:hAnsi="Garamond" w:cs="Garamond"/>
                <w:sz w:val="24"/>
                <w:szCs w:val="24"/>
              </w:rPr>
              <w:t xml:space="preserve">la méthodologie mise en </w:t>
            </w:r>
            <w:proofErr w:type="spellStart"/>
            <w:r>
              <w:rPr>
                <w:rFonts w:ascii="Garamond" w:eastAsia="Garamond" w:hAnsi="Garamond" w:cs="Garamond"/>
                <w:sz w:val="24"/>
                <w:szCs w:val="24"/>
              </w:rPr>
              <w:t>oeuvre</w:t>
            </w:r>
            <w:proofErr w:type="spellEnd"/>
            <w:r>
              <w:rPr>
                <w:rFonts w:ascii="Garamond" w:eastAsia="Garamond" w:hAnsi="Garamond" w:cs="Garamond"/>
                <w:sz w:val="24"/>
                <w:szCs w:val="24"/>
              </w:rPr>
              <w:t>, en soulignant les verrous et enjeux et le programme de thèse (structuration, calendrier)</w:t>
            </w:r>
          </w:p>
          <w:p w:rsidR="004320BD" w:rsidRDefault="002F0174">
            <w:pPr>
              <w:spacing w:before="120"/>
              <w:jc w:val="both"/>
              <w:rPr>
                <w:rFonts w:ascii="EB Garamond" w:eastAsia="EB Garamond" w:hAnsi="EB Garamond" w:cs="EB Garamond"/>
                <w:sz w:val="24"/>
                <w:szCs w:val="24"/>
              </w:rPr>
            </w:pPr>
            <w:r>
              <w:rPr>
                <w:rFonts w:ascii="EB Garamond" w:eastAsia="EB Garamond" w:hAnsi="EB Garamond" w:cs="EB Garamond"/>
                <w:sz w:val="24"/>
                <w:szCs w:val="24"/>
              </w:rPr>
              <w:t>4) la faisabilité et les</w:t>
            </w:r>
            <w:r>
              <w:rPr>
                <w:rFonts w:ascii="EB Garamond" w:eastAsia="EB Garamond" w:hAnsi="EB Garamond" w:cs="EB Garamond"/>
                <w:sz w:val="24"/>
                <w:szCs w:val="24"/>
              </w:rPr>
              <w:t xml:space="preserve"> moyens mis en œuvre (collaborations nationales et internationales, environnement scientifique et technique, intégration dans des projets en cours, financement du fonctionnement de la </w:t>
            </w:r>
            <w:proofErr w:type="gramStart"/>
            <w:r>
              <w:rPr>
                <w:rFonts w:ascii="EB Garamond" w:eastAsia="EB Garamond" w:hAnsi="EB Garamond" w:cs="EB Garamond"/>
                <w:sz w:val="24"/>
                <w:szCs w:val="24"/>
              </w:rPr>
              <w:t>thèse,  etc.</w:t>
            </w:r>
            <w:proofErr w:type="gramEnd"/>
            <w:r>
              <w:rPr>
                <w:rFonts w:ascii="EB Garamond" w:eastAsia="EB Garamond" w:hAnsi="EB Garamond" w:cs="EB Garamond"/>
                <w:sz w:val="24"/>
                <w:szCs w:val="24"/>
              </w:rPr>
              <w:t>)</w:t>
            </w:r>
          </w:p>
          <w:p w:rsidR="004320BD" w:rsidRDefault="004320BD">
            <w:pPr>
              <w:spacing w:after="0" w:line="240" w:lineRule="auto"/>
              <w:rPr>
                <w:rFonts w:ascii="EB Garamond" w:eastAsia="EB Garamond" w:hAnsi="EB Garamond" w:cs="EB Garamond"/>
                <w:b/>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p w:rsidR="004320BD" w:rsidRDefault="004320BD">
            <w:pPr>
              <w:spacing w:after="0" w:line="240" w:lineRule="auto"/>
              <w:rPr>
                <w:rFonts w:ascii="EB Garamond" w:eastAsia="EB Garamond" w:hAnsi="EB Garamond" w:cs="EB Garamond"/>
                <w:sz w:val="24"/>
                <w:szCs w:val="24"/>
              </w:rPr>
            </w:pPr>
          </w:p>
        </w:tc>
      </w:tr>
    </w:tbl>
    <w:p w:rsidR="004320BD" w:rsidRDefault="002F0174">
      <w:pPr>
        <w:spacing w:before="280" w:after="280" w:line="240" w:lineRule="auto"/>
        <w:ind w:left="-284"/>
        <w:jc w:val="both"/>
        <w:rPr>
          <w:rFonts w:ascii="EB Garamond" w:eastAsia="EB Garamond" w:hAnsi="EB Garamond" w:cs="EB Garamond"/>
        </w:rPr>
      </w:pPr>
      <w:r>
        <w:rPr>
          <w:rFonts w:ascii="EB Garamond" w:eastAsia="EB Garamond" w:hAnsi="EB Garamond" w:cs="EB Garamond"/>
        </w:rPr>
        <w:t xml:space="preserve">Chaque encadrant (ou </w:t>
      </w:r>
      <w:proofErr w:type="spellStart"/>
      <w:r>
        <w:rPr>
          <w:rFonts w:ascii="EB Garamond" w:eastAsia="EB Garamond" w:hAnsi="EB Garamond" w:cs="EB Garamond"/>
        </w:rPr>
        <w:t>co</w:t>
      </w:r>
      <w:proofErr w:type="spellEnd"/>
      <w:r>
        <w:rPr>
          <w:rFonts w:ascii="EB Garamond" w:eastAsia="EB Garamond" w:hAnsi="EB Garamond" w:cs="EB Garamond"/>
        </w:rPr>
        <w:t>-encadrant) joindra également un curriculum vitae de deux pages maximum, mentionnant notamment ses thématiques de recherche, les thèses déjà encadrées ou en cours et les publications les plus significatives en lien avec le sujet dépo</w:t>
      </w:r>
      <w:r>
        <w:rPr>
          <w:rFonts w:ascii="EB Garamond" w:eastAsia="EB Garamond" w:hAnsi="EB Garamond" w:cs="EB Garamond"/>
        </w:rPr>
        <w:t>sé.</w:t>
      </w:r>
    </w:p>
    <w:p w:rsidR="004320BD" w:rsidRDefault="002F0174">
      <w:pPr>
        <w:spacing w:before="280" w:line="240" w:lineRule="auto"/>
        <w:ind w:left="-284"/>
        <w:rPr>
          <w:rFonts w:ascii="EB Garamond" w:eastAsia="EB Garamond" w:hAnsi="EB Garamond" w:cs="EB Garamond"/>
        </w:rPr>
      </w:pPr>
      <w:r>
        <w:rPr>
          <w:rFonts w:ascii="EB Garamond" w:eastAsia="EB Garamond" w:hAnsi="EB Garamond" w:cs="EB Garamond"/>
        </w:rPr>
        <w:t>Dossier à retourner au plus tard le 15 Février 2024</w:t>
      </w:r>
      <w:r>
        <w:rPr>
          <w:rFonts w:ascii="EB Garamond" w:eastAsia="EB Garamond" w:hAnsi="EB Garamond" w:cs="EB Garamond"/>
          <w:b/>
        </w:rPr>
        <w:t xml:space="preserve">, </w:t>
      </w:r>
      <w:r>
        <w:rPr>
          <w:rFonts w:ascii="EB Garamond" w:eastAsia="EB Garamond" w:hAnsi="EB Garamond" w:cs="EB Garamond"/>
        </w:rPr>
        <w:t xml:space="preserve">12h, à l’adresse mail suivante : </w:t>
      </w:r>
      <w:r>
        <w:rPr>
          <w:rFonts w:ascii="EB Garamond" w:eastAsia="EB Garamond" w:hAnsi="EB Garamond" w:cs="EB Garamond"/>
          <w:b/>
        </w:rPr>
        <w:t>omer-these2024@cnrs.fr</w:t>
      </w:r>
    </w:p>
    <w:sectPr w:rsidR="004320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74" w:rsidRDefault="002F0174">
      <w:pPr>
        <w:spacing w:after="0" w:line="240" w:lineRule="auto"/>
      </w:pPr>
      <w:r>
        <w:separator/>
      </w:r>
    </w:p>
  </w:endnote>
  <w:endnote w:type="continuationSeparator" w:id="0">
    <w:p w:rsidR="002F0174" w:rsidRDefault="002F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BD" w:rsidRDefault="004320B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BD" w:rsidRDefault="002F0174">
    <w:pPr>
      <w:pBdr>
        <w:top w:val="nil"/>
        <w:left w:val="nil"/>
        <w:bottom w:val="nil"/>
        <w:right w:val="nil"/>
        <w:between w:val="nil"/>
      </w:pBdr>
      <w:tabs>
        <w:tab w:val="center" w:pos="4536"/>
        <w:tab w:val="right" w:pos="9072"/>
      </w:tabs>
      <w:spacing w:after="0" w:line="240" w:lineRule="auto"/>
      <w:jc w:val="right"/>
      <w:rPr>
        <w:color w:val="000000"/>
      </w:rPr>
    </w:pPr>
    <w:r>
      <w:fldChar w:fldCharType="begin"/>
    </w:r>
    <w:r>
      <w:instrText>PAGE</w:instrText>
    </w:r>
    <w:r w:rsidR="00A2407B">
      <w:fldChar w:fldCharType="separate"/>
    </w:r>
    <w:r w:rsidR="00A94BA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BD" w:rsidRDefault="004320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74" w:rsidRDefault="002F0174">
      <w:pPr>
        <w:spacing w:after="0" w:line="240" w:lineRule="auto"/>
      </w:pPr>
      <w:r>
        <w:separator/>
      </w:r>
    </w:p>
  </w:footnote>
  <w:footnote w:type="continuationSeparator" w:id="0">
    <w:p w:rsidR="002F0174" w:rsidRDefault="002F0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BD" w:rsidRDefault="004320B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BD" w:rsidRDefault="002F0174">
    <w:pPr>
      <w:pBdr>
        <w:top w:val="nil"/>
        <w:left w:val="nil"/>
        <w:bottom w:val="nil"/>
        <w:right w:val="nil"/>
        <w:between w:val="nil"/>
      </w:pBdr>
      <w:tabs>
        <w:tab w:val="center" w:pos="4536"/>
        <w:tab w:val="right" w:pos="9072"/>
      </w:tabs>
      <w:spacing w:after="0" w:line="240" w:lineRule="auto"/>
      <w:ind w:left="-993"/>
      <w:rPr>
        <w:color w:val="000000"/>
      </w:rPr>
    </w:pPr>
    <w:r>
      <w:rPr>
        <w:noProof/>
      </w:rPr>
      <w:drawing>
        <wp:anchor distT="114300" distB="114300" distL="114300" distR="114300" simplePos="0" relativeHeight="251658240" behindDoc="0" locked="0" layoutInCell="1" hidden="0" allowOverlap="1">
          <wp:simplePos x="0" y="0"/>
          <wp:positionH relativeFrom="column">
            <wp:posOffset>-590548</wp:posOffset>
          </wp:positionH>
          <wp:positionV relativeFrom="paragraph">
            <wp:posOffset>-38098</wp:posOffset>
          </wp:positionV>
          <wp:extent cx="1896697" cy="51022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851" t="18900" r="10144" b="26883"/>
                  <a:stretch>
                    <a:fillRect/>
                  </a:stretch>
                </pic:blipFill>
                <pic:spPr>
                  <a:xfrm>
                    <a:off x="0" y="0"/>
                    <a:ext cx="1896697" cy="51022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BD" w:rsidRDefault="004320B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C078E"/>
    <w:multiLevelType w:val="multilevel"/>
    <w:tmpl w:val="18BEB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BD"/>
    <w:rsid w:val="002F0174"/>
    <w:rsid w:val="004320BD"/>
    <w:rsid w:val="00A2407B"/>
    <w:rsid w:val="00A94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21AB"/>
  <w15:docId w15:val="{ECD77FFC-8C7F-414B-98DA-E3B9DBB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2519</Characters>
  <Application>Microsoft Office Word</Application>
  <DocSecurity>0</DocSecurity>
  <Lines>20</Lines>
  <Paragraphs>5</Paragraphs>
  <ScaleCrop>false</ScaleCrop>
  <Company>CNRS-DR16</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JEANCOLAS Cyrille</cp:lastModifiedBy>
  <cp:revision>3</cp:revision>
  <dcterms:created xsi:type="dcterms:W3CDTF">2024-01-09T13:28:00Z</dcterms:created>
  <dcterms:modified xsi:type="dcterms:W3CDTF">2024-01-09T13:29:00Z</dcterms:modified>
</cp:coreProperties>
</file>